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53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Синтез ИВО подразделения ИВДИВО Хайльбронн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20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23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06-03-04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</w:p>
    <w:p>
      <w:pPr>
        <w:pStyle w:val="Text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Владычица Синтеза Тараторина Екатерина</w:t>
      </w:r>
    </w:p>
    <w:p>
      <w:pPr>
        <w:pStyle w:val="Text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Standard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rtl w:val="0"/>
          <w:lang w:val="ru-RU"/>
          <w14:textFill>
            <w14:solidFill>
              <w14:srgbClr w14:val="FF0000"/>
            </w14:solidFill>
          </w14:textFill>
        </w:rPr>
        <w:t>Пятьдесят третий Синтез Изначально Вышестоящего Отца</w:t>
      </w:r>
    </w:p>
    <w:p>
      <w:pPr>
        <w:pStyle w:val="Standard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1f5f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Сердце Отца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Standard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0"/>
          <w:bCs w:val="0"/>
          <w:outline w:val="0"/>
          <w:color w:val="0070bf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Рождение Аватар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Учителя Ми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ИВДИВО Октавы Фа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Планетарная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Экономика Отец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rtl w:val="0"/>
          <w:lang w:val="ru-RU"/>
          <w14:textFill>
            <w14:solidFill>
              <w14:srgbClr w14:val="002060"/>
            </w14:solidFill>
          </w14:textFill>
        </w:rPr>
        <w:t>Субъектов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1f5f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18"/>
          <w:szCs w:val="18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18"/>
          <w:szCs w:val="18"/>
          <w:rtl w:val="0"/>
          <w14:textFill>
            <w14:solidFill>
              <w14:srgbClr w14:val="FF0000"/>
            </w14:solidFill>
          </w14:textFill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437.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ОтцаВильгельм Синтез Человечности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Планетарная Экономика Отец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Субъектов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373.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ГенрихСинтез ПраэргетикиИзначально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Планетарное Управление Эргетического тела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309.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 Рихард Синтез Прачеловечности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Планетарное Управление ИВДИВО</w:t>
      </w:r>
      <w:r>
        <w:rPr>
          <w:rFonts w:ascii="Times New Roman" w:hAnsi="Times New Roman"/>
          <w:b w:val="1"/>
          <w:bCs w:val="1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Тела Человечности Изначально Вышестоящего Отца</w:t>
      </w: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245.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Вышестоящий Аватар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Ипостась Изначально Вышестоящий Человек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Учитель Ми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ИВДИВО Октавы Фа Изначально Вышестоящего Отца Синтез Тела Человека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Учителя Ми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ИВДИВО Октавы Фа Изначально Вышестоящего Отца</w:t>
      </w: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Планетарное Управление Ми</w:t>
      </w:r>
      <w:r>
        <w:rPr>
          <w:rFonts w:ascii="Times New Roman" w:hAnsi="Times New Roman"/>
          <w:outline w:val="0"/>
          <w:color w:val="0070bf"/>
          <w:sz w:val="22"/>
          <w:szCs w:val="22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ИВДИВО Октавы Фа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 xml:space="preserve">181.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 Екатерина Синтез Сердца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Отдел Человечности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117.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Олла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 xml:space="preserve"> Синтез Эргетического тела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Отдел ЭргетикиИзначально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:lang w:val="pt-PT"/>
          <w14:textFill>
            <w14:solidFill>
              <w14:srgbClr w14:val="FF0000"/>
            </w14:solidFill>
          </w14:textFill>
        </w:rPr>
        <w:t xml:space="preserve">053.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 xml:space="preserve"> Эсфирь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Тела Человечности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 w:hint="default"/>
          <w:outline w:val="0"/>
          <w:color w:val="0070bf"/>
          <w:sz w:val="22"/>
          <w:szCs w:val="22"/>
          <w:rtl w:val="0"/>
          <w:lang w:val="ru-RU"/>
          <w14:textFill>
            <w14:solidFill>
              <w14:srgbClr w14:val="0070C0"/>
            </w14:solidFill>
          </w14:textFill>
        </w:rPr>
        <w:t>Отдел ПрачеловечностиИзначально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Рождение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Учителя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рицы Отец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Синтеза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2. 19.342.813.113.834.066.795.298.816-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ричная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20/4-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рица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Цельные Части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 Ми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 Октавы Фа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Отец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Субъект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Учитель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Учителя развёртыванием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5-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ти жизней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человека посвящённого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служащего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ипостаси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)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Ядро Синтеза Кут Хуми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 синтезом Ядер Огня и Синтеза Кут Хуми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Ядро Огня Изначально Вышестоящего Отца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6. 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Стяжание семи Частей 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ИВАИ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тела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, 3-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х пра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, 3-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х космических синтезом с базовыми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) 512-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рицы Степени явления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Введение стяжённых Цельных Частей в стяжаемое архетипическое тело ИВАИ архетипа огня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 xml:space="preserve">материи ИВДИВО данного Синтеза ИВО синтеза </w:t>
      </w:r>
      <w:r>
        <w:rPr>
          <w:rFonts w:ascii="Times New Roman" w:hAnsi="Times New Roman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512-</w:t>
      </w:r>
      <w:r>
        <w:rPr>
          <w:rFonts w:ascii="Times New Roman" w:hAnsi="Times New Roman" w:hint="default"/>
          <w:outline w:val="0"/>
          <w:color w:val="ff0000"/>
          <w:sz w:val="22"/>
          <w:szCs w:val="22"/>
          <w:rtl w:val="0"/>
          <w:lang w:val="ru-RU"/>
          <w14:textFill>
            <w14:solidFill>
              <w14:srgbClr w14:val="FF0000"/>
            </w14:solidFill>
          </w14:textFill>
        </w:rPr>
        <w:t>рицы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Учитель Человек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Учитель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9. 4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Метагалактическое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Метагалактическое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метапланетарное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/4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Метапланетарное Полномочие Совершенств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Иерархия Синтеза Изначально Вышестоящего Отца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10.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тело Духа Учителя в синтезе компетенций и степени реализация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11.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План Синтеза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12.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Книга и явление Парадигмы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13.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Здание степени Учителя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переходом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). 3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инструмента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21-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го этажа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+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кабинет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33-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го этажа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мансарды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14.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Сердце звезды Учителя 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64-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ричного Совершенного архетипического сердца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15. 64-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е частности архетипического Сердца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16.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Эргетическое тело Эргетической метагалактики её стяжанием и развёртыванием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17.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Экономика Учителя Изначально Вышестоящего Отца организации ИВДИВО  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18. 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Темы устоявшейся реализации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: 32-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 xml:space="preserve">ное совершенное архетипическое Сердце 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решением ИВАС КХ и ВлСи любые другие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)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19. 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Синтез Человечности Изначально Вышестоящего Отца Учителем Человеком</w:t>
      </w:r>
      <w:r>
        <w:rPr>
          <w:rFonts w:ascii="Times New Roman" w:hAnsi="Times New Roman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Учителем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20. 448-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я Архетипическая часть ИВАС Кут Хуми ракурсом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21. 513-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я Архетипическая часть Изначально Вышестоящего Отца ракурсом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22.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Станца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Абсолют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Путь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Эталон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Теза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Стать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Синтез степени 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23.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Лично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ориентированный синтез Большого Космоса Позицией Наблюдателя и Антропным принципом</w:t>
      </w: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70bf"/>
          <w:sz w:val="22"/>
          <w:szCs w:val="22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24.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 Человека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Учителя</w:t>
      </w: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outline w:val="0"/>
          <w:color w:val="001f5f"/>
          <w:sz w:val="22"/>
          <w:szCs w:val="22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 xml:space="preserve">25. 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Учитель Человек</w:t>
      </w:r>
      <w:r>
        <w:rPr>
          <w:rFonts w:ascii="Times New Roman" w:hAnsi="Times New Roman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1f5f"/>
          <w:sz w:val="22"/>
          <w:szCs w:val="22"/>
          <w:rtl w:val="0"/>
          <w14:textFill>
            <w14:solidFill>
              <w14:srgbClr w14:val="002060"/>
            </w14:solidFill>
          </w14:textFill>
        </w:rPr>
        <w:t>Учитель цельно</w:t>
      </w:r>
    </w:p>
    <w:p>
      <w:pPr>
        <w:pStyle w:val="Standard"/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001f5f"/>
          <w:sz w:val="18"/>
          <w:szCs w:val="18"/>
          <w14:textFill>
            <w14:solidFill>
              <w14:srgbClr w14:val="00206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001f5f"/>
          <w:sz w:val="18"/>
          <w:szCs w:val="18"/>
          <w14:textFill>
            <w14:solidFill>
              <w14:srgbClr w14:val="00206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jc w:val="both"/>
        <w:rPr>
          <w:rFonts w:ascii="Arial" w:cs="Arial" w:hAnsi="Arial" w:eastAsia="Arial"/>
          <w:outline w:val="0"/>
          <w:color w:val="001f5f"/>
          <w:sz w:val="18"/>
          <w:szCs w:val="18"/>
          <w14:textFill>
            <w14:solidFill>
              <w14:srgbClr w14:val="00206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b w:val="1"/>
          <w:bCs w:val="1"/>
          <w:sz w:val="26"/>
          <w:szCs w:val="26"/>
          <w:rtl w:val="0"/>
          <w:lang w:val="de-DE"/>
        </w:rPr>
        <w:t xml:space="preserve">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дня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всегда с какого Синтеза ИВО начинается Синтез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год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команды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часть ДК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Синтез ИВО начала года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Человечности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за Огонь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53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горизонт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индивид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 индивид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биология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начинается с Частей Огнём Человечности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Как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Человечность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способность синтеза частей между собой в цельности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Огонь Человечности появляется там 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рождается синтез нескольких частей и их взаимодействия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Лебедь рак и щука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в частях обесчеловечивания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Примеры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 Часть у выдающегося человека может быть очень развита и он написал музыку виртуозно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пошёл и утопился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не вошли в слияние и человечность не сложилось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душа великая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не смог распределить по остальным частям и не сложилась гармония и мы удивляемся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такой выдающийся человек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такая судьба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Нету состыковки меж частями и соорганизованности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Вплоть до наказания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где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пошёл конфликт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душу потерял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чашу потерял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Человек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несколько частей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человечность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их цельность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части получают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гонь от ИВО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один процесс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когда части начинают обмениваться между собой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совершенно другой процесс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Омега ещё развивается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поддерживается Отцом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когда она уже стала Мудрой и начала видеть в других Омегах ИВО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начинает взаимодействия и вхожение в человечность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есть Омега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есть Монада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выходила оттуда и значит есть Образ Отца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Какая главная функция Сердца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Причём только Огнём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умение наполняться огнём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помнить ненужное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Читает в транспорте Онегина наизусть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хлопают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человек говорит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помню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зачем сюда сел не помню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Насыщенность Сердца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мысна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направляем наше внимание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сконцентрировать внимание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приложить усилие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сердце не обязательно это запишет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нужны детали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нам тяжело удерживать внимание на Отце и Аватарам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Сердце насыщается Образами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нас не сложилось Образ ИВО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как двумерное изображение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многомерность восприятия Огня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сам Образ несёт огненный заряд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 действует этапами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сначала идёт первичная насыщенность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оно наполнилось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гнём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Дальше проявляется из Огня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Огнеобраз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начинает формироваться Образ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Дальше по Образу и Подобию срабатывает взаимообмен и тогда Сердце начинает в полноте насыщаться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Этапность имеет промежутки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не всегда она  может сложиться 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Функционал может быть не разработан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ускорить процесс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Внимание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Куда внимание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туда огонь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Радость копится в сердце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Смотря какими Образами насыщаться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посмотреть на красивую вещь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съесть вкусный торт и это тоже насыщенность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она очень быстро проходит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 те углеводы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быстро расщепляются и не дают на долгое время энергии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образ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более высокая заряженность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более глубокий объем насыщенности он даёт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когда мы впитываем Образ Отца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это и есть вершина Субъектности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Краткий итог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Человечность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материализует Огонь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насыщенность Образами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наше внимание и пробуждаетсяв этом всём источник внутренней силы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сила открывается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работу Сердца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 чём мы концентрируемся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</w:rPr>
        <w:t>И часто на негативном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в себе это победить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плохие привычки преодолеть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Бороться с болезнью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бесполезно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Самый первый Закон Сердца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приятие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как некие явления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как условия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это преодолеть и как это преобразить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абсолютно разные процессы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именно в Синтезе мы это преображаем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Наша сила а нашей слабости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Потенциал который ещё в части не раскрыт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к примеру Часть не разработана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учили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живите Сердцем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это не значит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одной частью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этим принципом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получается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не ты плохой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просто не смог в этом увидеть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ОТЦА как источник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научиться видеть везде Отцовскость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говорить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ленивый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можно посмотреть где взять сил поменять это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это и есть Человечность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возможность взаимодействия Отцовскостью в друг друге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Потому что чело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чность начинается с милосердия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милосердие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он редиска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его закопать бы в огороде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Милосердие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дойти в нем до источника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 найти в нем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принцип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с глаз долой из сердца вон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но  не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Материя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подобие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Почему боятся открываться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правильная насыщенность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Впихнут ещё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Научаешься правильно действовать и не нужно страдать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подразделение Живики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что важно нам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на пятом горизонте преодолевал иллюзии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Ману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Совершенное Сердце не будет насыщаться иллюзиями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</w:rPr>
        <w:t>Часто ценим по форме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оболочке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А нужно оценить глубину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Сердце преодолевает иллюзорные Образы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тогда получаем силы о это взаимодействия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 счит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вает Образы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образом выражается эталон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Каким образом живёшь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 корректному соответствию наделят силами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Сила в Истине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именно поэтому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если это иллюзия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это только явление личной реальности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у нас ивр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первой Мг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в них входим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Входим в НОВЫЙ год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усиляемся вниманием на росте Компетенции и Эталонности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борьбв в себе и преодолениями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Вектор правильно направить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даёт огонь Человечности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нас готовит к Пассионарности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иллюзий идёт блокировка сил идёт от изначально Вышестоящих реальностей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от Начал и от источника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сути лю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ая иллюзия блокирует нас от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напрямую получаем силы 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надо мучить кошек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искать деревья … а сила в тебе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 и новой эпохе нам дана возможность мерой своей подготовки выразить ИВО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мерностью твоего Огня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мерой Компетенции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Наша задача через мерность это повышать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был замечательный знак перед отъездом на Синтез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пришёл человек с открытым сердцем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не ты в нём ищешь с лупой человека или отсекая сначала все редиски от него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потом углубляясь так далее…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Увидел Будду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убей Будду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Таже ловушка информационная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есть в человечестве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Ты увидел образ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носиш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ся с ним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такое случилось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почему произошло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видим данную возможность вырасти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это человек возрастает в разы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сам порой не смог бы ещё долгое время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Получил новый потенциал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как оправдание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взгляд на огонь в этом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что за этим можно построить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примере войны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какой Образ страны можно теперь построить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его сложил как Служащий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Фиксаровать нужно уже сейчас новый Образ страны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гражданин страны и имеешь право голоса участие в управлении страны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поддержкой того или иного руководителя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него есть право как у Учителя стяжать Эталонный Образ для страны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боремся и не бездействуем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Насыщаем Своими Образами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затаился и никому не отдам голос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что ты можешь предложить в развитии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Новый образ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не было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Не отдам голос да того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назло отдам голос другому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хоть и его не особо жалую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правильный Образ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не даёт сил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поэтому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неправильно накопления образов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самая большая смертностью от сердечно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сосудистых заболеваний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поэтому чаще нужно выходить и простить смену образов у ИВО насыщенность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оно имеет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Именно поэтому развивалась внимательность и концентрация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дхьяна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дхарана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пятой расе выходом из метала в причину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в пятую расу закладывалось на одну причину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 следствие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сейчас ВС НОВУЮ эпоху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на одну причину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один Образ закладывается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синтез Условий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стяжаю один Образ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 получаю несколько Условий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Образ жизни человека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образ жизни посвященного…</w:t>
      </w:r>
      <w:r>
        <w:rPr>
          <w:rFonts w:ascii="Times New Roman" w:hAnsi="Times New Roman"/>
          <w:sz w:val="24"/>
          <w:szCs w:val="24"/>
          <w:rtl w:val="0"/>
        </w:rPr>
        <w:t>..</w:t>
      </w:r>
      <w:r>
        <w:rPr>
          <w:rFonts w:ascii="Times New Roman" w:hAnsi="Times New Roman" w:hint="default"/>
          <w:sz w:val="24"/>
          <w:szCs w:val="24"/>
          <w:rtl w:val="0"/>
        </w:rPr>
        <w:t>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Линейность была ранее в этом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левом пойдешь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коня найдешь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право пойдешь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потеряешь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сейчас ты можешь управлять даже движением условиями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Огонь Человечности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материализует Синтез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преображаем Эталоны как Учителя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для учителя это важный момент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Эталона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Карты желаний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вырезай картинки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 оно получиться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Клей их на стену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картинки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опасно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Иллюзия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Этим ты себя ограничиваешь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человеку это пойдет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 для Учителя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ограничение возможностей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часто не работает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тогда набор образов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для человека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мне нужно во  это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посвященного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это Учитывателя </w:t>
      </w:r>
      <w:r>
        <w:rPr>
          <w:rFonts w:ascii="Times New Roman" w:hAnsi="Times New Roman"/>
          <w:sz w:val="24"/>
          <w:szCs w:val="24"/>
          <w:rtl w:val="0"/>
        </w:rPr>
        <w:t xml:space="preserve">-;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этот образ…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Майтрейи с пламенными Сердцем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ты зароешься в материю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шторки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палисадники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цветочки… и мы потеряли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Отец скорее всего поддержит в нас Учителя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Человека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Насыщенность в сердце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потом активация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в теле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чакра зачастую закрыта у многих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Пример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развода через </w:t>
      </w:r>
      <w:r>
        <w:rPr>
          <w:rFonts w:ascii="Times New Roman" w:hAnsi="Times New Roman"/>
          <w:sz w:val="24"/>
          <w:szCs w:val="24"/>
          <w:rtl w:val="0"/>
        </w:rPr>
        <w:t xml:space="preserve">39 </w:t>
      </w:r>
      <w:r>
        <w:rPr>
          <w:rFonts w:ascii="Times New Roman" w:hAnsi="Times New Roman" w:hint="default"/>
          <w:sz w:val="24"/>
          <w:szCs w:val="24"/>
          <w:rtl w:val="0"/>
        </w:rPr>
        <w:t>лет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Жила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знала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удобно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скажут люди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Чело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материализация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начинают смотреть в материю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Пример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ребёнку говорят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ты наказан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иди думай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он не умеет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покажи логику размышления и вариант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выбора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часто образ один на всю жизнь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тормозит развитие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ещё и не правильный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Иконы как двумерный Образ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нужно образ Пути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не картинка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которую молимся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лицо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личность и соответствие этой личности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И тратили время на сопротивление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чем на Развитие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Влюблённость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сердце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любовь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выше намного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строю образ Пути в этих условиях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Внутри не прикасаюсь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принимаю эти условия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Пример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пощёчина маме или замахнулся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удары хук в борьбе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прошлого не вернёшь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можешь заново выстроить отношения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Сменил образ…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как состояние материализации образа от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в начале любим состояние которое мы в чувствуем с этим человеком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Хвалить перестал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любишь больше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Любовь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смог окончательно сменить образ и наполнить его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он должен стать естеством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важно закрепить результат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Пример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получил премию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сделать нужно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укрепить это состояние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расширить поля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укрепить части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это БЫЛО тобой закрепилось и устоялось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!!!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как раз разница между успехом и удачей  или один раз сложилось или всегда так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Часто расплескиваем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стань управитель материи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выжидатель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Разница игры и естества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заигрываться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можно войти в иллюзию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легко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играючи по жизни идти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Обмен с кем и каким образом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Пример традиции помянуть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обмениваться конфетой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Отслеживание действий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 взять и распознать Эталон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дал Отец на год служения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всегда при смене Частей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смена эталонов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2:03:56 -  2:31:24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</w:t>
      </w:r>
    </w:p>
    <w:p>
      <w:pPr>
        <w:pStyle w:val="Tex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Вхожение в Синтезгод служения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36-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 Арх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Образы Частей Октавных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Эталоны Образов Частей в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8-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рице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Однородных Частей аватара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Всеединых Частей Отца и так далее…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В сердце каждого через Око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Смену Эталона на год служения в  тело из Ока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Научиться проживать смену Эталона и укрепиться статью Эталона каждого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Настроем на Отца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Эмпатичность Отцу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Не хватает в сердце часто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Смотрели как было в практике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Учиться говорить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Куда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</w:t>
      </w:r>
      <w:r>
        <w:rPr>
          <w:rFonts w:ascii="Times New Roman" w:hAnsi="Times New Roman" w:hint="default"/>
          <w:sz w:val="24"/>
          <w:szCs w:val="24"/>
          <w:rtl w:val="0"/>
        </w:rPr>
        <w:t>талон встал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Око ещё не стяжали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Куда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</w:rPr>
        <w:t>В Тело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контуром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плотностью тела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 xml:space="preserve">Учимся на одном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научиться видеть как это работает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Появился избыток сил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Пассионарность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Другая мера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Сила может быть в мягкости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силе эманации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силы чего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либо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смены состояний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новая 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состояние пере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астает в явление стати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 миссия выполнима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такое как в нём Отцовская сила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я им есть явление Отца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просто проверять по частям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Вышел и проверяй по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совершенным частям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Иначе мы теряем возможность роста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если мы не хотим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наша свобода Воли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эти отстаиваем стезю и путь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Отстаивая мерность мерой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становлюсь новый индивид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важно это дотянуть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Миссия выполнима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возможность Учителя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многое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кто не смогли выразить Эталон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теряли миссию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Сначала мы работаем на Эталона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Эталон работает на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смогли выразить его одной частью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потом могут выразить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его все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>асти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начинать нужно 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</w:rPr>
        <w:t>браза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узнали какой это Эталон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выразить его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часто мы даже не понимаем как выглядит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хотя бы уловить её специфику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Часто даже подразделение не видит как работает его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хватает Сердечной насыщенности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увидеть действенность 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